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9A" w:rsidRPr="00D4351A" w:rsidRDefault="00A17382" w:rsidP="00C270D2">
      <w:pPr>
        <w:spacing w:line="240" w:lineRule="auto"/>
        <w:jc w:val="right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bookmarkStart w:id="0" w:name="_GoBack"/>
      <w:bookmarkEnd w:id="0"/>
      <w:r w:rsidRPr="00D4351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المراجع باللغة العربية:</w:t>
      </w:r>
      <w:r w:rsidR="00B62CD0" w:rsidRPr="00D4351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</w:p>
    <w:p w:rsidR="00A17382" w:rsidRPr="00D4351A" w:rsidRDefault="00A17382" w:rsidP="00C270D2">
      <w:pPr>
        <w:spacing w:line="240" w:lineRule="auto"/>
        <w:jc w:val="right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D4351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الكتب</w:t>
      </w:r>
      <w:r w:rsidR="00D4351A" w:rsidRPr="00D4351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:</w:t>
      </w:r>
    </w:p>
    <w:p w:rsidR="003C420B" w:rsidRPr="007E4C4A" w:rsidRDefault="00C270D2" w:rsidP="00C270D2">
      <w:pPr>
        <w:pStyle w:val="a7"/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01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-</w:t>
      </w:r>
      <w:r w:rsidR="003C420B" w:rsidRPr="007E4C4A">
        <w:rPr>
          <w:rFonts w:ascii="Traditional Arabic" w:hAnsi="Traditional Arabic" w:cs="Traditional Arabic"/>
          <w:sz w:val="32"/>
          <w:szCs w:val="32"/>
        </w:rPr>
        <w:t xml:space="preserve"> 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أحمد </w:t>
      </w:r>
      <w:proofErr w:type="spellStart"/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باشد</w:t>
      </w:r>
      <w:proofErr w:type="spellEnd"/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الغدير ، إدارة المشتريات والمخازن، عمان ، دار زهران للنشر ، 1997. 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02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-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أو كيل سعيد محمد " تقنيات المحاسبة التحليلية "، الجزء الأول ، دار الآفاق ، مصر ،1994.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03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-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جاسم ناصر حسين وآخرون، تخطيط ورقابة التخزين، الأردن، دار اليازوري ، الأردن، 2008.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04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-جمعة أحمد حلمي ، المدخل الحديث لتدقيق الحسابات ، دار الصفا ، عمان ، الطبعة الأولى ،2000.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05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-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حسين احمد دحدوح و حسين يوسف الفاضي ، "أساسيات التدقيق في ظل المعايير الأمريكية والدولية "، مؤسسة الوراق للنشر والتوزيع، الأردن، 1999.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06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-خلف عبد الله الواردات ، التدقيق الداخلي بين النظرية والتطبيق، الورق للنشر والتوزيع ،الطبعة الأولى ، الاردن، 2006.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07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-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داوود يوسف صبح، "تدقيق البيانات المالية "، دار المنشورات الحقوقية ، لبنان ، الطبعة2، 2000.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08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-سليمان خالد عبيدات و ومصطفي نجيب شاويش، "إدارة المواد الشراء والتخزين"، ط1، دار المسيرة ، عمان ، 2008.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09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-سيد محمد جاد الرب، إدارة الشراء والمخازن، مصر، دار الفجر للنشر والتوزيع، 2009.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10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-</w:t>
      </w:r>
      <w:r w:rsidR="003C420B" w:rsidRPr="007E4C4A">
        <w:rPr>
          <w:rFonts w:ascii="Traditional Arabic" w:hAnsi="Traditional Arabic" w:cs="Traditional Arabic"/>
          <w:sz w:val="32"/>
          <w:szCs w:val="32"/>
        </w:rPr>
        <w:t xml:space="preserve"> 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صلاح الدين محمد عبد الباقي و عبدالغفار حنفي، إدارة المشتريات والمخازن من الناحية العلمية والعملية  ، الدار الجامعية ، مصر، 2004.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11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-</w:t>
      </w:r>
      <w:r w:rsidR="003C420B" w:rsidRPr="007E4C4A">
        <w:rPr>
          <w:rFonts w:ascii="Traditional Arabic" w:hAnsi="Traditional Arabic" w:cs="Traditional Arabic"/>
          <w:sz w:val="32"/>
          <w:szCs w:val="32"/>
        </w:rPr>
        <w:t xml:space="preserve"> 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صلاح </w:t>
      </w:r>
      <w:proofErr w:type="spellStart"/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الشنواني</w:t>
      </w:r>
      <w:proofErr w:type="spellEnd"/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، الأصول العلمية للشراء والتخزين، مؤسسة شباب الجامعة، مصر، 2004.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12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-عبد الفتاح محمد الصحن ،ومحمد ناجي درويش، المراجعة بين النظرية والتطبيق ، الدار الجامعية ، مصر ، 1998.</w:t>
      </w:r>
    </w:p>
    <w:p w:rsidR="003C420B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13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</w:rPr>
        <w:t>-</w:t>
      </w:r>
      <w:r w:rsidR="003C420B" w:rsidRPr="007E4C4A">
        <w:rPr>
          <w:rFonts w:ascii="Traditional Arabic" w:hAnsi="Traditional Arabic" w:cs="Traditional Arabic"/>
          <w:sz w:val="32"/>
          <w:szCs w:val="32"/>
        </w:rPr>
        <w:t xml:space="preserve"> </w:t>
      </w:r>
      <w:r w:rsidR="003C420B"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عبد الفتاح واخرون ، اسس المراجعة ، الدار الجامعية ، الاسكندرية ،2004.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14-غسان فلاح المطارنة ،" تدقيق الحسابات المعاصر" ، دار المسيرة للنشر والتوزيع ، الطبعة الأولى ،عمان ،2006.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15-محمد الصيرفي ,بشير العلاق ، غدارة المخزون السلعي ، دار المناهج للنشر والتوزيع ، الأردن ، ط 1 ، 2002.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16-محمد السيد سرايا، أصول وقواعد المراجعة والتدقيق الشامل، الدار الجامعية ، الاسكندرية ، مصر 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17-محمد العدوان وعلي </w:t>
      </w:r>
      <w:proofErr w:type="spellStart"/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المشاقبة</w:t>
      </w:r>
      <w:proofErr w:type="spellEnd"/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وهيثم الزعبي ، "إدارة الشراء والتخزين"، ط1، دار صفاء ، عمان، 2010، ص40.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18-</w:t>
      </w:r>
      <w:r w:rsidRPr="007E4C4A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محمد </w:t>
      </w:r>
      <w:proofErr w:type="spellStart"/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ايدوي</w:t>
      </w:r>
      <w:proofErr w:type="spellEnd"/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الحسين ، تخطيط الإنتاج ومرتقبته ، دار المناهج ، ط 2 ، عمان الأردن ،2004.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lastRenderedPageBreak/>
        <w:t>19-</w:t>
      </w:r>
      <w:r w:rsidRPr="007E4C4A">
        <w:rPr>
          <w:rFonts w:ascii="Traditional Arabic" w:hAnsi="Traditional Arabic" w:cs="Traditional Arabic"/>
          <w:sz w:val="32"/>
          <w:szCs w:val="32"/>
          <w:rtl/>
        </w:rPr>
        <w:t xml:space="preserve">منصور حامد محمود، محمد أبو العلا </w:t>
      </w:r>
      <w:proofErr w:type="spellStart"/>
      <w:r w:rsidRPr="007E4C4A">
        <w:rPr>
          <w:rFonts w:ascii="Traditional Arabic" w:hAnsi="Traditional Arabic" w:cs="Traditional Arabic"/>
          <w:sz w:val="32"/>
          <w:szCs w:val="32"/>
          <w:rtl/>
        </w:rPr>
        <w:t>الطان</w:t>
      </w:r>
      <w:proofErr w:type="spellEnd"/>
      <w:r w:rsidRPr="007E4C4A">
        <w:rPr>
          <w:rFonts w:ascii="Traditional Arabic" w:hAnsi="Traditional Arabic" w:cs="Traditional Arabic"/>
          <w:sz w:val="32"/>
          <w:szCs w:val="32"/>
          <w:rtl/>
        </w:rPr>
        <w:t xml:space="preserve"> ، محمد هشام الحموي ، "أساسيات المراجعة "، جامعة التعليم المفتوح ، القاهرة ، مصر ، 1994.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20-</w:t>
      </w: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وجدي حامد حجازي، أصول المراجعة الداخلية ، مدخل عمل تطبيقي ، دار التعليم الجامعي للطباعة والنشر ، مصر، 2010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21-يوسف محمد جربوع، مراجعة الحسابات بين النظرية والتطبيق ، مؤسسة الوراق للنشر والتوزيع، عمان ، الأردن ، طبعة 1، 2008.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الرسائل والأطروحات الجامعية: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22- العمري أيمن ، "دور المراجعة الداخلية في تحسين نظام الرقابة الداخلية للمخزون "،مذكرة ماستر في علوم التسيير تخصص فحص محاسبي ،كلية العلوم الاقتصادية والتجارية وعلوم التسيير ، جامعة خيضر بسكرة ،2015-2016،ص 29-30.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</w:rPr>
        <w:t>23-</w:t>
      </w:r>
      <w:r w:rsidRPr="007E4C4A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بوعكاز عامر ، دور الرقابة في تسيير المخزونات مذكرة ماستر في  الاقتصاد والتسيير البترولي  ، كلية العلوم الاقتصادية وعلوم التسيير ، جامعة قاصدي مرباح ، ورقلة ، 2015-2016، ص 8.</w:t>
      </w:r>
    </w:p>
    <w:p w:rsidR="00C270D2" w:rsidRPr="007E4C4A" w:rsidRDefault="00C270D2" w:rsidP="00C270D2">
      <w:pPr>
        <w:pStyle w:val="a7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24-سعاد شدري معمر ، "دور المراجعة الداخلية  المالية  في المؤسسة الاقتصادية ،مذكرة ماجستير"، جامعة بومرداس ،2008/2009، ص 54.</w:t>
      </w:r>
    </w:p>
    <w:p w:rsidR="003C420B" w:rsidRPr="007E4C4A" w:rsidRDefault="00C270D2" w:rsidP="00C270D2">
      <w:pPr>
        <w:bidi/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7E4C4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-</w:t>
      </w:r>
      <w:r w:rsidRPr="007E4C4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مراجع باللغة الأجنبية</w:t>
      </w:r>
    </w:p>
    <w:p w:rsidR="00C270D2" w:rsidRPr="007E4C4A" w:rsidRDefault="00C270D2" w:rsidP="00C270D2">
      <w:pPr>
        <w:pStyle w:val="a7"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-</w:t>
      </w:r>
      <w:r w:rsidRPr="007E4C4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25</w:t>
      </w:r>
      <w:r w:rsidRPr="007E4C4A">
        <w:rPr>
          <w:rFonts w:ascii="Traditional Arabic" w:hAnsi="Traditional Arabic" w:cs="Traditional Arabic"/>
          <w:sz w:val="32"/>
          <w:szCs w:val="32"/>
        </w:rPr>
        <w:t xml:space="preserve"> Khelassi Reda</w:t>
      </w: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, "</w:t>
      </w:r>
      <w:proofErr w:type="spellStart"/>
      <w:r w:rsidRPr="007E4C4A">
        <w:rPr>
          <w:rFonts w:ascii="Traditional Arabic" w:hAnsi="Traditional Arabic" w:cs="Traditional Arabic"/>
          <w:sz w:val="32"/>
          <w:szCs w:val="32"/>
          <w:lang w:bidi="ar-DZ"/>
        </w:rPr>
        <w:t>Laudit</w:t>
      </w:r>
      <w:proofErr w:type="spellEnd"/>
      <w:r w:rsidRPr="007E4C4A">
        <w:rPr>
          <w:rFonts w:ascii="Traditional Arabic" w:hAnsi="Traditional Arabic" w:cs="Traditional Arabic"/>
          <w:sz w:val="32"/>
          <w:szCs w:val="32"/>
          <w:lang w:bidi="ar-DZ"/>
        </w:rPr>
        <w:t xml:space="preserve"> interne –</w:t>
      </w:r>
      <w:proofErr w:type="spellStart"/>
      <w:r w:rsidRPr="007E4C4A">
        <w:rPr>
          <w:rFonts w:ascii="Traditional Arabic" w:hAnsi="Traditional Arabic" w:cs="Traditional Arabic"/>
          <w:sz w:val="32"/>
          <w:szCs w:val="32"/>
          <w:lang w:bidi="ar-DZ"/>
        </w:rPr>
        <w:t>auditérationnel</w:t>
      </w:r>
      <w:proofErr w:type="spellEnd"/>
      <w:r w:rsidRPr="007E4C4A">
        <w:rPr>
          <w:rFonts w:ascii="Traditional Arabic" w:hAnsi="Traditional Arabic" w:cs="Traditional Arabic"/>
          <w:sz w:val="32"/>
          <w:szCs w:val="32"/>
          <w:lang w:bidi="ar-DZ"/>
        </w:rPr>
        <w:t>-</w:t>
      </w: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",</w:t>
      </w:r>
      <w:r w:rsidRPr="007E4C4A">
        <w:rPr>
          <w:rFonts w:ascii="Traditional Arabic" w:hAnsi="Traditional Arabic" w:cs="Traditional Arabic"/>
          <w:sz w:val="32"/>
          <w:szCs w:val="32"/>
          <w:lang w:bidi="ar-DZ"/>
        </w:rPr>
        <w:t xml:space="preserve"> Editions HOMA</w:t>
      </w: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,</w:t>
      </w:r>
      <w:r w:rsidRPr="007E4C4A">
        <w:rPr>
          <w:rFonts w:ascii="Traditional Arabic" w:hAnsi="Traditional Arabic" w:cs="Traditional Arabic"/>
          <w:sz w:val="32"/>
          <w:szCs w:val="32"/>
          <w:lang w:bidi="ar-DZ"/>
        </w:rPr>
        <w:t xml:space="preserve"> 2éme éditions</w:t>
      </w: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,</w:t>
      </w:r>
      <w:r w:rsidRPr="007E4C4A">
        <w:rPr>
          <w:rFonts w:ascii="Traditional Arabic" w:hAnsi="Traditional Arabic" w:cs="Traditional Arabic"/>
          <w:sz w:val="32"/>
          <w:szCs w:val="32"/>
          <w:lang w:bidi="ar-DZ"/>
        </w:rPr>
        <w:t xml:space="preserve"> Alger</w:t>
      </w: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,</w:t>
      </w:r>
      <w:r w:rsidRPr="007E4C4A">
        <w:rPr>
          <w:rFonts w:ascii="Traditional Arabic" w:hAnsi="Traditional Arabic" w:cs="Traditional Arabic"/>
          <w:sz w:val="32"/>
          <w:szCs w:val="32"/>
          <w:lang w:bidi="ar-DZ"/>
        </w:rPr>
        <w:t>2007</w:t>
      </w:r>
      <w:r w:rsidRPr="007E4C4A">
        <w:rPr>
          <w:rFonts w:ascii="Traditional Arabic" w:hAnsi="Traditional Arabic" w:cs="Traditional Arabic"/>
          <w:sz w:val="32"/>
          <w:szCs w:val="32"/>
          <w:rtl/>
          <w:lang w:bidi="ar-DZ"/>
        </w:rPr>
        <w:t>,</w:t>
      </w:r>
      <w:r w:rsidRPr="007E4C4A">
        <w:rPr>
          <w:rFonts w:ascii="Traditional Arabic" w:hAnsi="Traditional Arabic" w:cs="Traditional Arabic"/>
          <w:sz w:val="32"/>
          <w:szCs w:val="32"/>
          <w:lang w:bidi="ar-DZ"/>
        </w:rPr>
        <w:t xml:space="preserve"> p22.</w:t>
      </w:r>
    </w:p>
    <w:p w:rsidR="003C420B" w:rsidRPr="007E4C4A" w:rsidRDefault="003C420B" w:rsidP="00C270D2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3C420B" w:rsidRPr="007E4C4A" w:rsidRDefault="003C420B" w:rsidP="00C270D2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3C420B" w:rsidRPr="007E4C4A" w:rsidRDefault="003C420B" w:rsidP="00C270D2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3C420B" w:rsidRPr="007E4C4A" w:rsidRDefault="003C420B" w:rsidP="00C35E53">
      <w:pPr>
        <w:spacing w:line="240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ar-DZ"/>
        </w:rPr>
      </w:pPr>
    </w:p>
    <w:p w:rsidR="005A5E72" w:rsidRPr="007E4C4A" w:rsidRDefault="005A5E72" w:rsidP="005A5E72">
      <w:pPr>
        <w:pStyle w:val="a7"/>
        <w:bidi/>
        <w:rPr>
          <w:rFonts w:ascii="Traditional Arabic" w:hAnsi="Traditional Arabic" w:cs="Traditional Arabic"/>
          <w:sz w:val="24"/>
          <w:szCs w:val="24"/>
          <w:rtl/>
          <w:lang w:bidi="ar-DZ"/>
        </w:rPr>
      </w:pPr>
    </w:p>
    <w:p w:rsidR="0040484A" w:rsidRPr="007E4C4A" w:rsidRDefault="0040484A" w:rsidP="0040484A">
      <w:pPr>
        <w:pStyle w:val="a7"/>
        <w:bidi/>
        <w:rPr>
          <w:rFonts w:ascii="Traditional Arabic" w:hAnsi="Traditional Arabic" w:cs="Traditional Arabic"/>
          <w:sz w:val="24"/>
          <w:szCs w:val="24"/>
          <w:rtl/>
          <w:lang w:bidi="ar-DZ"/>
        </w:rPr>
      </w:pPr>
    </w:p>
    <w:p w:rsidR="00C16211" w:rsidRPr="007E4C4A" w:rsidRDefault="00C16211" w:rsidP="00C16211">
      <w:pPr>
        <w:pStyle w:val="a7"/>
        <w:bidi/>
        <w:rPr>
          <w:rtl/>
          <w:lang w:bidi="ar-DZ"/>
        </w:rPr>
      </w:pPr>
    </w:p>
    <w:p w:rsidR="00C16211" w:rsidRPr="007E4C4A" w:rsidRDefault="00C16211" w:rsidP="00C16211">
      <w:pPr>
        <w:pStyle w:val="a7"/>
        <w:bidi/>
        <w:rPr>
          <w:rFonts w:ascii="Traditional Arabic" w:hAnsi="Traditional Arabic" w:cs="Traditional Arabic"/>
          <w:sz w:val="24"/>
          <w:szCs w:val="24"/>
          <w:rtl/>
          <w:lang w:bidi="ar-DZ"/>
        </w:rPr>
      </w:pPr>
    </w:p>
    <w:p w:rsidR="00C16211" w:rsidRPr="007E4C4A" w:rsidRDefault="00C16211" w:rsidP="00C16211">
      <w:pPr>
        <w:pStyle w:val="a7"/>
        <w:bidi/>
        <w:rPr>
          <w:rFonts w:ascii="Traditional Arabic" w:hAnsi="Traditional Arabic" w:cs="Traditional Arabic"/>
          <w:sz w:val="24"/>
          <w:szCs w:val="24"/>
          <w:rtl/>
        </w:rPr>
      </w:pPr>
    </w:p>
    <w:p w:rsidR="00C16211" w:rsidRPr="007E4C4A" w:rsidRDefault="00C16211" w:rsidP="00C16211">
      <w:pPr>
        <w:pStyle w:val="a7"/>
        <w:bidi/>
        <w:rPr>
          <w:rFonts w:ascii="Traditional Arabic" w:hAnsi="Traditional Arabic" w:cs="Traditional Arabic"/>
          <w:sz w:val="24"/>
          <w:szCs w:val="24"/>
          <w:rtl/>
          <w:lang w:bidi="ar-DZ"/>
        </w:rPr>
      </w:pPr>
    </w:p>
    <w:p w:rsidR="00A17382" w:rsidRPr="007E4C4A" w:rsidRDefault="00A17382" w:rsidP="00A17382">
      <w:pPr>
        <w:pStyle w:val="a7"/>
        <w:bidi/>
        <w:rPr>
          <w:rFonts w:ascii="Traditional Arabic" w:hAnsi="Traditional Arabic" w:cs="Traditional Arabic"/>
          <w:sz w:val="24"/>
          <w:szCs w:val="24"/>
          <w:rtl/>
          <w:lang w:bidi="ar-DZ"/>
        </w:rPr>
      </w:pPr>
    </w:p>
    <w:p w:rsidR="00A17382" w:rsidRPr="007E4C4A" w:rsidRDefault="00A17382" w:rsidP="00A17382">
      <w:pPr>
        <w:pStyle w:val="a7"/>
        <w:bidi/>
        <w:rPr>
          <w:rFonts w:ascii="Traditional Arabic" w:hAnsi="Traditional Arabic" w:cs="Traditional Arabic"/>
          <w:sz w:val="24"/>
          <w:szCs w:val="24"/>
          <w:rtl/>
          <w:lang w:bidi="ar-DZ"/>
        </w:rPr>
      </w:pPr>
    </w:p>
    <w:p w:rsidR="00A17382" w:rsidRPr="00A17382" w:rsidRDefault="00A17382" w:rsidP="00C35E53">
      <w:pPr>
        <w:spacing w:line="240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ar-DZ"/>
        </w:rPr>
      </w:pPr>
    </w:p>
    <w:sectPr w:rsidR="00A17382" w:rsidRPr="00A17382" w:rsidSect="00D4351A">
      <w:headerReference w:type="default" r:id="rId9"/>
      <w:footerReference w:type="default" r:id="rId10"/>
      <w:pgSz w:w="11906" w:h="16838"/>
      <w:pgMar w:top="1134" w:right="1985" w:bottom="1134" w:left="851" w:header="709" w:footer="709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6F0" w:rsidRDefault="00D326F0" w:rsidP="00A02512">
      <w:pPr>
        <w:spacing w:after="0" w:line="240" w:lineRule="auto"/>
      </w:pPr>
      <w:r>
        <w:separator/>
      </w:r>
    </w:p>
  </w:endnote>
  <w:endnote w:type="continuationSeparator" w:id="0">
    <w:p w:rsidR="00D326F0" w:rsidRDefault="00D326F0" w:rsidP="00A0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4023688"/>
      <w:docPartObj>
        <w:docPartGallery w:val="Page Numbers (Bottom of Page)"/>
        <w:docPartUnique/>
      </w:docPartObj>
    </w:sdtPr>
    <w:sdtEndPr/>
    <w:sdtContent>
      <w:p w:rsidR="00D4351A" w:rsidRDefault="00D326F0">
        <w:pPr>
          <w:pStyle w:val="a4"/>
        </w:pPr>
        <w:r>
          <w:rPr>
            <w:noProof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شكل تلقائي 13" o:spid="_x0000_s2049" type="#_x0000_t107" style="position:absolute;margin-left:0;margin-top:0;width:101pt;height:27.05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" filled="f" fillcolor="#17365d" strokecolor="#71a0dc">
              <v:textbox>
                <w:txbxContent>
                  <w:p w:rsidR="00D4351A" w:rsidRDefault="00D4351A">
                    <w:pPr>
                      <w:jc w:val="center"/>
                      <w:rPr>
                        <w:color w:val="4F81BD" w:themeColor="accent1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331F5E" w:rsidRPr="00331F5E">
                      <w:rPr>
                        <w:rFonts w:cs="Calibri"/>
                        <w:noProof/>
                        <w:color w:val="4F81BD" w:themeColor="accent1"/>
                        <w:lang w:val="ar-SA"/>
                      </w:rPr>
                      <w:t>52</w:t>
                    </w:r>
                    <w:r>
                      <w:rPr>
                        <w:color w:val="4F81BD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6F0" w:rsidRDefault="00D326F0" w:rsidP="00A02512">
      <w:pPr>
        <w:spacing w:after="0" w:line="240" w:lineRule="auto"/>
      </w:pPr>
      <w:r>
        <w:separator/>
      </w:r>
    </w:p>
  </w:footnote>
  <w:footnote w:type="continuationSeparator" w:id="0">
    <w:p w:rsidR="00D326F0" w:rsidRDefault="00D326F0" w:rsidP="00A0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raditional Arabic" w:eastAsiaTheme="majorEastAsia" w:hAnsi="Traditional Arabic" w:cs="Traditional Arabic"/>
        <w:b/>
        <w:bCs/>
        <w:sz w:val="36"/>
        <w:szCs w:val="36"/>
      </w:rPr>
      <w:alias w:val="العنوان"/>
      <w:id w:val="77738743"/>
      <w:placeholder>
        <w:docPart w:val="1A182BC824D8416688D20A62CDC8C4B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73FDA" w:rsidRPr="00C73FDA" w:rsidRDefault="00A17382" w:rsidP="00A17382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Traditional Arabic" w:eastAsiaTheme="majorEastAsia" w:hAnsi="Traditional Arabic" w:cs="Traditional Arabic"/>
            <w:b/>
            <w:bCs/>
            <w:sz w:val="36"/>
            <w:szCs w:val="36"/>
          </w:rPr>
        </w:pPr>
        <w:r>
          <w:rPr>
            <w:rFonts w:ascii="Traditional Arabic" w:eastAsiaTheme="majorEastAsia" w:hAnsi="Traditional Arabic" w:cs="Traditional Arabic" w:hint="cs"/>
            <w:b/>
            <w:bCs/>
            <w:sz w:val="36"/>
            <w:szCs w:val="36"/>
            <w:rtl/>
          </w:rPr>
          <w:t>قائمة المراجع</w:t>
        </w:r>
      </w:p>
    </w:sdtContent>
  </w:sdt>
  <w:p w:rsidR="00C73FDA" w:rsidRDefault="00C73FDA">
    <w:pPr>
      <w:pStyle w:val="a3"/>
      <w:rPr>
        <w:lang w:bidi="ar-D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84F2F"/>
    <w:multiLevelType w:val="hybridMultilevel"/>
    <w:tmpl w:val="FB7A3E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C5729"/>
    <w:multiLevelType w:val="hybridMultilevel"/>
    <w:tmpl w:val="371A3A24"/>
    <w:lvl w:ilvl="0" w:tplc="F5F692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1257E"/>
    <w:multiLevelType w:val="hybridMultilevel"/>
    <w:tmpl w:val="BDFC0DC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512"/>
    <w:rsid w:val="00065DDD"/>
    <w:rsid w:val="00125277"/>
    <w:rsid w:val="001477AD"/>
    <w:rsid w:val="001D0C2D"/>
    <w:rsid w:val="00266B09"/>
    <w:rsid w:val="00303F9A"/>
    <w:rsid w:val="0030427D"/>
    <w:rsid w:val="00321EB3"/>
    <w:rsid w:val="00331F5E"/>
    <w:rsid w:val="003C420B"/>
    <w:rsid w:val="003F38DF"/>
    <w:rsid w:val="0040484A"/>
    <w:rsid w:val="00475479"/>
    <w:rsid w:val="00475D15"/>
    <w:rsid w:val="004D2D5F"/>
    <w:rsid w:val="00501387"/>
    <w:rsid w:val="00514309"/>
    <w:rsid w:val="005664DE"/>
    <w:rsid w:val="00573274"/>
    <w:rsid w:val="005A5E72"/>
    <w:rsid w:val="006075ED"/>
    <w:rsid w:val="006461AB"/>
    <w:rsid w:val="006F754B"/>
    <w:rsid w:val="007B1347"/>
    <w:rsid w:val="007E4C4A"/>
    <w:rsid w:val="008461A7"/>
    <w:rsid w:val="00922465"/>
    <w:rsid w:val="00A02512"/>
    <w:rsid w:val="00A17382"/>
    <w:rsid w:val="00AF03B7"/>
    <w:rsid w:val="00B62CD0"/>
    <w:rsid w:val="00B6399B"/>
    <w:rsid w:val="00B667B9"/>
    <w:rsid w:val="00B93B72"/>
    <w:rsid w:val="00C16211"/>
    <w:rsid w:val="00C270D2"/>
    <w:rsid w:val="00C35E53"/>
    <w:rsid w:val="00C53A8E"/>
    <w:rsid w:val="00C53EE8"/>
    <w:rsid w:val="00C73FDA"/>
    <w:rsid w:val="00C94DCA"/>
    <w:rsid w:val="00CF2301"/>
    <w:rsid w:val="00D109D4"/>
    <w:rsid w:val="00D326F0"/>
    <w:rsid w:val="00D4351A"/>
    <w:rsid w:val="00D75820"/>
    <w:rsid w:val="00DC54ED"/>
    <w:rsid w:val="00ED7B91"/>
    <w:rsid w:val="00F17118"/>
    <w:rsid w:val="00F4270F"/>
    <w:rsid w:val="00F7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02512"/>
  </w:style>
  <w:style w:type="paragraph" w:styleId="a4">
    <w:name w:val="footer"/>
    <w:basedOn w:val="a"/>
    <w:link w:val="Char0"/>
    <w:uiPriority w:val="99"/>
    <w:unhideWhenUsed/>
    <w:rsid w:val="00A0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02512"/>
  </w:style>
  <w:style w:type="paragraph" w:styleId="a5">
    <w:name w:val="List Paragraph"/>
    <w:basedOn w:val="a"/>
    <w:uiPriority w:val="34"/>
    <w:qFormat/>
    <w:rsid w:val="00DC54ED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C73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73FDA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Char2"/>
    <w:uiPriority w:val="99"/>
    <w:unhideWhenUsed/>
    <w:rsid w:val="00A17382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rsid w:val="00A173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173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A182BC824D8416688D20A62CDC8C4B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F15D477-1163-4635-931F-BB37C092E1A1}"/>
      </w:docPartPr>
      <w:docPartBody>
        <w:p w:rsidR="006874CE" w:rsidRDefault="00D87499" w:rsidP="00D87499">
          <w:pPr>
            <w:pStyle w:val="1A182BC824D8416688D20A62CDC8C4B5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99"/>
    <w:rsid w:val="00236743"/>
    <w:rsid w:val="002F1A60"/>
    <w:rsid w:val="004A733A"/>
    <w:rsid w:val="004E2AC3"/>
    <w:rsid w:val="006874CE"/>
    <w:rsid w:val="00956B87"/>
    <w:rsid w:val="00BA6937"/>
    <w:rsid w:val="00D02043"/>
    <w:rsid w:val="00D87499"/>
    <w:rsid w:val="00E30B09"/>
    <w:rsid w:val="00F001BE"/>
    <w:rsid w:val="00F45BD2"/>
    <w:rsid w:val="00F84DF3"/>
    <w:rsid w:val="00FC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A182BC824D8416688D20A62CDC8C4B5">
    <w:name w:val="1A182BC824D8416688D20A62CDC8C4B5"/>
    <w:rsid w:val="00D8749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A182BC824D8416688D20A62CDC8C4B5">
    <w:name w:val="1A182BC824D8416688D20A62CDC8C4B5"/>
    <w:rsid w:val="00D87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5EB38-EC4F-483C-945F-E833FE09D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438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قائمة المراجع</vt:lpstr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قائمة المراجع</dc:title>
  <dc:creator>2018</dc:creator>
  <cp:lastModifiedBy>khalile</cp:lastModifiedBy>
  <cp:revision>16</cp:revision>
  <cp:lastPrinted>2018-07-03T00:16:00Z</cp:lastPrinted>
  <dcterms:created xsi:type="dcterms:W3CDTF">2018-04-29T13:48:00Z</dcterms:created>
  <dcterms:modified xsi:type="dcterms:W3CDTF">2018-07-03T00:16:00Z</dcterms:modified>
</cp:coreProperties>
</file>